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B7" w:rsidRPr="00E9794D" w:rsidRDefault="00A653B7" w:rsidP="0F8EBC6B">
      <w:pPr>
        <w:tabs>
          <w:tab w:val="right" w:pos="89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Ełk, dnia </w:t>
      </w:r>
      <w:r w:rsidR="007F6387">
        <w:rPr>
          <w:rFonts w:ascii="Arial" w:hAnsi="Arial" w:cs="Arial"/>
          <w:sz w:val="20"/>
          <w:szCs w:val="20"/>
        </w:rPr>
        <w:t>03.10</w:t>
      </w:r>
      <w:r w:rsidR="00DD413C">
        <w:rPr>
          <w:rFonts w:ascii="Arial" w:hAnsi="Arial" w:cs="Arial"/>
          <w:sz w:val="20"/>
          <w:szCs w:val="20"/>
        </w:rPr>
        <w:t>.</w:t>
      </w:r>
      <w:r w:rsidRPr="00DD413C">
        <w:rPr>
          <w:rFonts w:ascii="Arial" w:hAnsi="Arial" w:cs="Arial"/>
          <w:sz w:val="20"/>
          <w:szCs w:val="20"/>
        </w:rPr>
        <w:t>2022 r.</w:t>
      </w:r>
    </w:p>
    <w:p w:rsidR="00A653B7" w:rsidRDefault="00A653B7" w:rsidP="00A653B7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Cs w:val="20"/>
        </w:rPr>
      </w:pPr>
      <w:r w:rsidRPr="00EB143E">
        <w:rPr>
          <w:rFonts w:ascii="Arial" w:eastAsia="Malgun Gothic" w:hAnsi="Arial" w:cs="Arial"/>
          <w:b/>
          <w:bCs/>
          <w:color w:val="000000"/>
          <w:szCs w:val="20"/>
        </w:rPr>
        <w:t xml:space="preserve">Zapytanie </w:t>
      </w:r>
      <w:r>
        <w:rPr>
          <w:rFonts w:ascii="Arial" w:eastAsia="Malgun Gothic" w:hAnsi="Arial" w:cs="Arial"/>
          <w:b/>
          <w:bCs/>
          <w:color w:val="000000"/>
          <w:szCs w:val="20"/>
        </w:rPr>
        <w:t>cenowe</w:t>
      </w:r>
    </w:p>
    <w:p w:rsidR="009F050C" w:rsidRDefault="002A46A7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N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>a</w:t>
      </w:r>
      <w:r>
        <w:rPr>
          <w:rFonts w:ascii="Arial" w:eastAsia="Malgun Gothic" w:hAnsi="Arial" w:cs="Arial"/>
          <w:b/>
          <w:bCs/>
          <w:color w:val="000000" w:themeColor="text1"/>
        </w:rPr>
        <w:t xml:space="preserve"> zestaw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 xml:space="preserve"> komputer</w:t>
      </w:r>
      <w:r>
        <w:rPr>
          <w:rFonts w:ascii="Arial" w:eastAsia="Malgun Gothic" w:hAnsi="Arial" w:cs="Arial"/>
          <w:b/>
          <w:bCs/>
          <w:color w:val="000000" w:themeColor="text1"/>
        </w:rPr>
        <w:t xml:space="preserve">owy, komputer 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>stacjonarny</w:t>
      </w:r>
      <w:r>
        <w:rPr>
          <w:rFonts w:ascii="Arial" w:eastAsia="Malgun Gothic" w:hAnsi="Arial" w:cs="Arial"/>
          <w:b/>
          <w:bCs/>
          <w:color w:val="000000" w:themeColor="text1"/>
        </w:rPr>
        <w:t>, monitor klawiatura myszka,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 do pracowni</w:t>
      </w:r>
      <w:r w:rsidR="001D7541" w:rsidRPr="54F755BD">
        <w:rPr>
          <w:rFonts w:ascii="Arial" w:eastAsia="Malgun Gothic" w:hAnsi="Arial" w:cs="Arial"/>
          <w:b/>
          <w:bCs/>
          <w:color w:val="000000" w:themeColor="text1"/>
        </w:rPr>
        <w:t xml:space="preserve"> </w:t>
      </w:r>
      <w:r>
        <w:rPr>
          <w:rFonts w:ascii="Arial" w:eastAsia="Malgun Gothic" w:hAnsi="Arial" w:cs="Arial"/>
          <w:b/>
          <w:bCs/>
          <w:color w:val="000000" w:themeColor="text1"/>
        </w:rPr>
        <w:t>nieprzekraczające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 130 000 zł</w:t>
      </w:r>
    </w:p>
    <w:p w:rsidR="00A653B7" w:rsidRPr="00365BFB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 w:val="2"/>
          <w:szCs w:val="20"/>
        </w:rPr>
      </w:pPr>
    </w:p>
    <w:p w:rsidR="00A653B7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I. Zamawiający: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Szkoła Podstawowa nr 1 w Ełku 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ul. Koszykowa 1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19-300 Ełk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AE5816" w:rsidRDefault="00A653B7" w:rsidP="0F8EBC6B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e-mail: sp1elkinfo@gmail.com</w:t>
      </w:r>
    </w:p>
    <w:p w:rsidR="00A653B7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II. Przedmiot zamówienia:</w:t>
      </w:r>
    </w:p>
    <w:p w:rsidR="002A46A7" w:rsidRPr="002A46A7" w:rsidRDefault="002A46A7" w:rsidP="00A653B7">
      <w:pPr>
        <w:spacing w:line="360" w:lineRule="auto"/>
        <w:jc w:val="both"/>
        <w:rPr>
          <w:bCs/>
          <w:color w:val="000000"/>
        </w:rPr>
      </w:pPr>
      <w:r w:rsidRPr="002A46A7">
        <w:rPr>
          <w:bCs/>
          <w:color w:val="000000"/>
        </w:rPr>
        <w:t>Zamówienie podlega zwolnieniu z podatku 0% VAT dl szkół.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Dla zadania, w dalszej części dokumentu przedstawiono szczegółowe zakresy oraz określono min. wymagania techniczno-funkcjonalne dla każdego z </w:t>
      </w:r>
      <w:r>
        <w:rPr>
          <w:bCs/>
          <w:color w:val="000000"/>
        </w:rPr>
        <w:t>elementów</w:t>
      </w:r>
      <w:r w:rsidRPr="007416E6">
        <w:rPr>
          <w:bCs/>
          <w:color w:val="000000"/>
        </w:rPr>
        <w:t>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nośników umożliwiających odtworzenie oprogramowania zainstalowanego w urządzeniu;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b) wszystkie elementy zestawu będą spełniały wymagania związane z zarządzaniem,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Pr="007F4E52">
        <w:rPr>
          <w:bCs/>
          <w:color w:val="000000"/>
        </w:rPr>
        <w:tab/>
        <w:t>jest odpowiedzialny za jakość, zgodność z warunkami technicznymi i jakościowymi opisanymi dla przedmiotu zamówienia,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3F0D5D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 w ofercie zobowiązany jest uwzględnić wszelkie koszty związane z dostawą wszystkich niezbędnych urządzeń do miejsca instalacji, montażu, pełnym uruchomieniem systemu. Po stronie Wykonawcy leży uzyskanie wszelkich wymaganych zezwoleń.</w:t>
      </w:r>
    </w:p>
    <w:p w:rsidR="00BA6CC3" w:rsidRDefault="00BA6CC3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</w:rPr>
      </w:pPr>
    </w:p>
    <w:p w:rsidR="00104191" w:rsidRDefault="002F569A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1</w:t>
      </w:r>
      <w:r w:rsidR="00104191" w:rsidRPr="0F8EBC6B">
        <w:rPr>
          <w:rFonts w:ascii="Arial" w:eastAsia="Malgun Gothic" w:hAnsi="Arial" w:cs="Arial"/>
          <w:b/>
          <w:bCs/>
          <w:color w:val="000000" w:themeColor="text1"/>
        </w:rPr>
        <w:t xml:space="preserve"> szt</w:t>
      </w:r>
      <w:r>
        <w:rPr>
          <w:rFonts w:ascii="Arial" w:eastAsia="Malgun Gothic" w:hAnsi="Arial" w:cs="Arial"/>
          <w:b/>
          <w:bCs/>
          <w:color w:val="000000" w:themeColor="text1"/>
        </w:rPr>
        <w:t>. komputera stacjonarnego</w:t>
      </w:r>
      <w:r w:rsidR="00104191" w:rsidRPr="0F8EBC6B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9D1D34" w:rsidRDefault="00503318" w:rsidP="54F755BD">
      <w:pPr>
        <w:shd w:val="clear" w:color="auto" w:fill="FFFFFF" w:themeFill="background1"/>
        <w:spacing w:after="0" w:line="240" w:lineRule="auto"/>
      </w:pPr>
      <w:r>
        <w:t xml:space="preserve">Procesor 12 rdzeni, 12 wątków minimum 2.1 </w:t>
      </w:r>
      <w:proofErr w:type="spellStart"/>
      <w:r>
        <w:t>GHz</w:t>
      </w:r>
      <w:proofErr w:type="spellEnd"/>
      <w:r>
        <w:t xml:space="preserve">, 4.9 </w:t>
      </w:r>
      <w:proofErr w:type="spellStart"/>
      <w:r>
        <w:t>GHz</w:t>
      </w:r>
      <w:proofErr w:type="spellEnd"/>
      <w:r>
        <w:t xml:space="preserve"> Turbo 25</w:t>
      </w:r>
      <w:r w:rsidR="009D1D34">
        <w:t xml:space="preserve">MB </w:t>
      </w:r>
      <w:proofErr w:type="spellStart"/>
      <w:r w:rsidR="009D1D34">
        <w:t>cache</w:t>
      </w:r>
      <w:proofErr w:type="spellEnd"/>
    </w:p>
    <w:p w:rsidR="54F755BD" w:rsidRDefault="54F755BD" w:rsidP="54F755BD">
      <w:pPr>
        <w:shd w:val="clear" w:color="auto" w:fill="FFFFFF" w:themeFill="background1"/>
        <w:spacing w:after="0" w:line="240" w:lineRule="auto"/>
      </w:pPr>
      <w:r w:rsidRPr="007690B6">
        <w:t>Szyfrowanie, szyfrowanie TPM 2.0</w:t>
      </w:r>
    </w:p>
    <w:p w:rsidR="007690B6" w:rsidRDefault="007690B6" w:rsidP="007690B6">
      <w:pPr>
        <w:shd w:val="clear" w:color="auto" w:fill="FFFFFF" w:themeFill="background1"/>
        <w:spacing w:after="0" w:line="240" w:lineRule="auto"/>
      </w:pPr>
      <w:r w:rsidRPr="007690B6">
        <w:t>Oprogramowanie układowe systemu, UEFI z obsługą bezpiecznego rozruchu.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Pamięć RAM 8 GB, DDR4</w:t>
      </w:r>
      <w:r w:rsidR="00503318">
        <w:t xml:space="preserve"> 3200</w:t>
      </w:r>
      <w:r w:rsidR="54F755BD" w:rsidRPr="54F755BD">
        <w:t xml:space="preserve"> (PC4-21300)</w:t>
      </w:r>
      <w:r w:rsidRPr="54F755BD">
        <w:t xml:space="preserve"> 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Obsługiwana ilość pamięci RAM 64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Dysk SSD M.2 </w:t>
      </w:r>
      <w:proofErr w:type="spellStart"/>
      <w:r w:rsidRPr="54F755BD">
        <w:t>PCIe</w:t>
      </w:r>
      <w:proofErr w:type="spellEnd"/>
      <w:r w:rsidRPr="54F755BD">
        <w:t xml:space="preserve"> </w:t>
      </w:r>
      <w:r w:rsidR="002F569A">
        <w:t>512</w:t>
      </w:r>
      <w:r w:rsidRPr="54F755BD">
        <w:t xml:space="preserve">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Łączność LAN 1 </w:t>
      </w:r>
      <w:proofErr w:type="spellStart"/>
      <w:r w:rsidRPr="54F755BD">
        <w:t>Gb</w:t>
      </w:r>
      <w:proofErr w:type="spellEnd"/>
      <w:r w:rsidRPr="54F755BD">
        <w:t>/s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proofErr w:type="spellStart"/>
      <w:r w:rsidRPr="54F755BD">
        <w:t>Wi-Fi</w:t>
      </w:r>
      <w:proofErr w:type="spellEnd"/>
      <w:r w:rsidRPr="54F755BD">
        <w:t xml:space="preserve"> </w:t>
      </w:r>
      <w:r w:rsidR="54F755BD" w:rsidRPr="54F755BD">
        <w:t>5 (802.11a/b/g/n/</w:t>
      </w:r>
      <w:proofErr w:type="spellStart"/>
      <w:r w:rsidR="54F755BD" w:rsidRPr="54F755BD">
        <w:t>ac</w:t>
      </w:r>
      <w:proofErr w:type="spellEnd"/>
      <w:r w:rsidR="54F755BD" w:rsidRPr="54F755BD">
        <w:t>)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Złącza: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</w:t>
      </w:r>
      <w:r w:rsidR="006A0CA2" w:rsidRPr="00C9287F">
        <w:t>2</w:t>
      </w:r>
      <w:r w:rsidRPr="00C9287F">
        <w:t xml:space="preserve">.0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="002F569A">
        <w:t xml:space="preserve"> 4</w:t>
      </w:r>
      <w:r w:rsidRPr="00C9287F">
        <w:t xml:space="preserve">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3.2 Gen. 1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Pr="00C9287F">
        <w:t>4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HDMI 1.4 - 1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lastRenderedPageBreak/>
        <w:t>VGA- 1szt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Czytnik kart pamięci uniwersalny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RJ-45 (LAN)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Wyjście słuchawkowe/wejście mikrofonowe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>Napęd optyczny, DVD+/-RW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 xml:space="preserve">Moc zasilacza </w:t>
      </w:r>
      <w:r w:rsidR="00585C53" w:rsidRPr="00C9287F">
        <w:t xml:space="preserve">maks. </w:t>
      </w:r>
      <w:r w:rsidRPr="00C9287F">
        <w:t>260W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1469"/>
      </w:tblGrid>
      <w:tr w:rsidR="00585071" w:rsidRPr="00C9287F" w:rsidTr="00585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071" w:rsidRPr="00C9287F" w:rsidRDefault="54F755BD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hAnsiTheme="minorHAnsi" w:cstheme="minorHAnsi"/>
              </w:rPr>
              <w:t xml:space="preserve">Obudowa </w:t>
            </w:r>
            <w:proofErr w:type="spellStart"/>
            <w:r w:rsidRPr="00C9287F">
              <w:rPr>
                <w:rFonts w:asciiTheme="minorHAnsi" w:hAnsiTheme="minorHAnsi" w:cstheme="minorHAnsi"/>
              </w:rPr>
              <w:t>MiniTower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 wymiary </w:t>
            </w:r>
            <w:proofErr w:type="spellStart"/>
            <w:r w:rsidR="00585071" w:rsidRPr="00C9287F">
              <w:rPr>
                <w:rFonts w:asciiTheme="minorHAnsi" w:hAnsiTheme="minorHAnsi" w:cstheme="minorHAnsi"/>
              </w:rPr>
              <w:t>max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. </w:t>
            </w:r>
            <w:r w:rsidR="00585071" w:rsidRPr="00C9287F">
              <w:rPr>
                <w:rFonts w:asciiTheme="minorHAnsi" w:eastAsia="Times New Roman" w:hAnsiTheme="minorHAnsi" w:cstheme="minorHAnsi"/>
                <w:lang w:eastAsia="pl-PL"/>
              </w:rPr>
              <w:t>[G x S x W] (mm)</w:t>
            </w:r>
          </w:p>
        </w:tc>
        <w:tc>
          <w:tcPr>
            <w:tcW w:w="0" w:type="auto"/>
            <w:vAlign w:val="center"/>
            <w:hideMark/>
          </w:tcPr>
          <w:p w:rsidR="00585071" w:rsidRPr="00C9287F" w:rsidRDefault="00585071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eastAsia="Times New Roman" w:hAnsiTheme="minorHAnsi" w:cstheme="minorHAnsi"/>
                <w:lang w:eastAsia="pl-PL"/>
              </w:rPr>
              <w:t>298 x 155 x 326</w:t>
            </w:r>
          </w:p>
        </w:tc>
      </w:tr>
    </w:tbl>
    <w:p w:rsidR="00585C53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Gwarancja 36 </w:t>
      </w:r>
      <w:proofErr w:type="spellStart"/>
      <w:r w:rsidRPr="00C9287F">
        <w:t>m-cy</w:t>
      </w:r>
      <w:proofErr w:type="spellEnd"/>
      <w:r w:rsidRPr="00C9287F">
        <w:t xml:space="preserve"> realizowana przez  autoryzowany serwis producenta w trybie </w:t>
      </w:r>
      <w:proofErr w:type="spellStart"/>
      <w:r w:rsidRPr="00C9287F">
        <w:t>on-site</w:t>
      </w:r>
      <w:proofErr w:type="spellEnd"/>
      <w:r w:rsidRPr="00C9287F">
        <w:t xml:space="preserve">. </w:t>
      </w:r>
    </w:p>
    <w:p w:rsidR="54F755BD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Czas reakcji serwisu maks. 24h od zgłoszenia awarii w miejscu instalacji. </w:t>
      </w:r>
    </w:p>
    <w:p w:rsidR="000F07BA" w:rsidRDefault="009D1D34" w:rsidP="54F755BD">
      <w:pPr>
        <w:shd w:val="clear" w:color="auto" w:fill="FFFFFF" w:themeFill="background1"/>
        <w:spacing w:after="0" w:line="360" w:lineRule="auto"/>
        <w:jc w:val="both"/>
      </w:pPr>
      <w:r w:rsidRPr="54F755BD">
        <w:t xml:space="preserve">System operacyjny w wersji umożliwiającej integrację z posiadanym przez zamawiającego systemem Windows </w:t>
      </w:r>
      <w:r w:rsidR="008B1E60" w:rsidRPr="54F755BD">
        <w:t>S</w:t>
      </w:r>
      <w:r w:rsidRPr="54F755BD">
        <w:t>erwer 2012, w najnowszej dostępnej, na dzień składania oferty, wersji.</w:t>
      </w:r>
    </w:p>
    <w:p w:rsidR="54F755BD" w:rsidRDefault="54F755BD" w:rsidP="54F755BD">
      <w:pPr>
        <w:shd w:val="clear" w:color="auto" w:fill="FFFFFF" w:themeFill="background1"/>
        <w:spacing w:after="0" w:line="360" w:lineRule="auto"/>
        <w:jc w:val="both"/>
      </w:pPr>
      <w:r w:rsidRPr="54F755BD">
        <w:t>Producent komputera powinien być jednocześnie producentem płyty głównej i zapewniać wsparcie w postaci sterowników i Biosu.</w:t>
      </w:r>
    </w:p>
    <w:p w:rsidR="54F755BD" w:rsidRDefault="00585C53" w:rsidP="54F755BD">
      <w:pPr>
        <w:shd w:val="clear" w:color="auto" w:fill="FFFFFF" w:themeFill="background1"/>
        <w:spacing w:after="0" w:line="360" w:lineRule="auto"/>
        <w:jc w:val="both"/>
      </w:pPr>
      <w:r w:rsidRPr="00C9287F">
        <w:t>Wymagane jest aby Wykonawca dostarczył komputery do siedziby Zamawiającego, uruchomił,  podłączył do sieci LAN i wykonał instruktarz stanowiskowy</w:t>
      </w:r>
      <w:r w:rsidR="000B4E3A" w:rsidRPr="00C9287F">
        <w:t xml:space="preserve"> (min. 1godz</w:t>
      </w:r>
      <w:r w:rsidRPr="00C9287F">
        <w:t>.</w:t>
      </w:r>
      <w:r w:rsidR="000B4E3A" w:rsidRPr="00C9287F">
        <w:t>).</w:t>
      </w:r>
    </w:p>
    <w:p w:rsidR="00503318" w:rsidRDefault="00503318" w:rsidP="54F755BD">
      <w:pPr>
        <w:shd w:val="clear" w:color="auto" w:fill="FFFFFF" w:themeFill="background1"/>
        <w:spacing w:after="0" w:line="360" w:lineRule="auto"/>
        <w:jc w:val="both"/>
      </w:pPr>
    </w:p>
    <w:p w:rsidR="00503318" w:rsidRDefault="00503318" w:rsidP="0050331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 w:themeColor="text1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1</w:t>
      </w: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 szt</w:t>
      </w:r>
      <w:r>
        <w:rPr>
          <w:rFonts w:ascii="Arial" w:eastAsia="Malgun Gothic" w:hAnsi="Arial" w:cs="Arial"/>
          <w:b/>
          <w:bCs/>
          <w:color w:val="000000" w:themeColor="text1"/>
        </w:rPr>
        <w:t>. monitora</w:t>
      </w: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Typ ekranu</w:t>
      </w:r>
      <w:r w:rsidRPr="00021978">
        <w:rPr>
          <w:rFonts w:ascii="Arial" w:eastAsia="Malgun Gothic" w:hAnsi="Arial" w:cs="Arial"/>
          <w:bCs/>
          <w:color w:val="000000"/>
        </w:rPr>
        <w:tab/>
        <w:t>płaski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Przekątna</w:t>
      </w:r>
      <w:r>
        <w:rPr>
          <w:rFonts w:ascii="Arial" w:eastAsia="Malgun Gothic" w:hAnsi="Arial" w:cs="Arial"/>
          <w:bCs/>
          <w:color w:val="000000"/>
        </w:rPr>
        <w:t xml:space="preserve"> min.</w:t>
      </w:r>
      <w:r w:rsidRPr="00021978">
        <w:rPr>
          <w:rFonts w:ascii="Arial" w:eastAsia="Malgun Gothic" w:hAnsi="Arial" w:cs="Arial"/>
          <w:bCs/>
          <w:color w:val="000000"/>
        </w:rPr>
        <w:tab/>
      </w:r>
      <w:r>
        <w:rPr>
          <w:rFonts w:ascii="Arial" w:eastAsia="Malgun Gothic" w:hAnsi="Arial" w:cs="Arial"/>
          <w:bCs/>
          <w:color w:val="000000"/>
        </w:rPr>
        <w:t>21</w:t>
      </w:r>
      <w:r w:rsidRPr="00021978">
        <w:rPr>
          <w:rFonts w:ascii="Arial" w:eastAsia="Malgun Gothic" w:hAnsi="Arial" w:cs="Arial"/>
          <w:bCs/>
          <w:color w:val="000000"/>
        </w:rPr>
        <w:t xml:space="preserve"> cali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Rozdzielczość nominalna</w:t>
      </w:r>
      <w:r w:rsidRPr="00021978">
        <w:rPr>
          <w:rFonts w:ascii="Arial" w:eastAsia="Malgun Gothic" w:hAnsi="Arial" w:cs="Arial"/>
          <w:bCs/>
          <w:color w:val="000000"/>
        </w:rPr>
        <w:tab/>
        <w:t>1920 x 1080 (</w:t>
      </w:r>
      <w:proofErr w:type="spellStart"/>
      <w:r w:rsidRPr="00021978">
        <w:rPr>
          <w:rFonts w:ascii="Arial" w:eastAsia="Malgun Gothic" w:hAnsi="Arial" w:cs="Arial"/>
          <w:bCs/>
          <w:color w:val="000000"/>
        </w:rPr>
        <w:t>Full</w:t>
      </w:r>
      <w:proofErr w:type="spellEnd"/>
      <w:r w:rsidRPr="00021978">
        <w:rPr>
          <w:rFonts w:ascii="Arial" w:eastAsia="Malgun Gothic" w:hAnsi="Arial" w:cs="Arial"/>
          <w:bCs/>
          <w:color w:val="000000"/>
        </w:rPr>
        <w:t xml:space="preserve"> HD) piksele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Powłoka matrycy</w:t>
      </w:r>
      <w:r w:rsidRPr="00021978">
        <w:rPr>
          <w:rFonts w:ascii="Arial" w:eastAsia="Malgun Gothic" w:hAnsi="Arial" w:cs="Arial"/>
          <w:bCs/>
          <w:color w:val="000000"/>
        </w:rPr>
        <w:tab/>
        <w:t>antyrefleksyjna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Format obrazu</w:t>
      </w:r>
      <w:r w:rsidRPr="00021978">
        <w:rPr>
          <w:rFonts w:ascii="Arial" w:eastAsia="Malgun Gothic" w:hAnsi="Arial" w:cs="Arial"/>
          <w:bCs/>
          <w:color w:val="000000"/>
        </w:rPr>
        <w:tab/>
        <w:t>16:9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Rodzaj podświetlenia</w:t>
      </w:r>
      <w:r w:rsidRPr="00021978">
        <w:rPr>
          <w:rFonts w:ascii="Arial" w:eastAsia="Malgun Gothic" w:hAnsi="Arial" w:cs="Arial"/>
          <w:bCs/>
          <w:color w:val="000000"/>
        </w:rPr>
        <w:tab/>
        <w:t>LED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Częstotliwość odświeżania</w:t>
      </w:r>
      <w:r w:rsidRPr="00021978">
        <w:rPr>
          <w:rFonts w:ascii="Arial" w:eastAsia="Malgun Gothic" w:hAnsi="Arial" w:cs="Arial"/>
          <w:bCs/>
          <w:color w:val="000000"/>
        </w:rPr>
        <w:tab/>
        <w:t>75 Hz</w:t>
      </w:r>
    </w:p>
    <w:p w:rsidR="0050331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Możliwość regulacji</w:t>
      </w:r>
      <w:r w:rsidRPr="00021978">
        <w:rPr>
          <w:rFonts w:ascii="Arial" w:eastAsia="Malgun Gothic" w:hAnsi="Arial" w:cs="Arial"/>
          <w:bCs/>
          <w:color w:val="000000"/>
        </w:rPr>
        <w:tab/>
        <w:t>pochył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Kąt widzenia pion</w:t>
      </w:r>
      <w:r w:rsidRPr="00021978">
        <w:rPr>
          <w:rFonts w:ascii="Arial" w:eastAsia="Malgun Gothic" w:hAnsi="Arial" w:cs="Arial"/>
          <w:bCs/>
          <w:color w:val="000000"/>
        </w:rPr>
        <w:tab/>
        <w:t>178 °</w:t>
      </w:r>
    </w:p>
    <w:p w:rsid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Kąt widzenia poziom</w:t>
      </w:r>
      <w:r w:rsidRPr="00021978">
        <w:rPr>
          <w:rFonts w:ascii="Arial" w:eastAsia="Malgun Gothic" w:hAnsi="Arial" w:cs="Arial"/>
          <w:bCs/>
          <w:color w:val="000000"/>
        </w:rPr>
        <w:tab/>
        <w:t>178 °</w:t>
      </w:r>
    </w:p>
    <w:p w:rsidR="00021978" w:rsidRPr="00021978" w:rsidRDefault="00021978" w:rsidP="00021978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color w:val="000000"/>
        </w:rPr>
      </w:pPr>
      <w:r w:rsidRPr="00021978">
        <w:rPr>
          <w:rFonts w:ascii="Arial" w:eastAsia="Malgun Gothic" w:hAnsi="Arial" w:cs="Arial"/>
          <w:bCs/>
          <w:color w:val="000000"/>
        </w:rPr>
        <w:t>Porty w</w:t>
      </w:r>
      <w:r>
        <w:rPr>
          <w:rFonts w:ascii="Arial" w:eastAsia="Malgun Gothic" w:hAnsi="Arial" w:cs="Arial"/>
          <w:bCs/>
          <w:color w:val="000000"/>
        </w:rPr>
        <w:t>ejścia/wyjścia</w:t>
      </w:r>
      <w:r>
        <w:rPr>
          <w:rFonts w:ascii="Arial" w:eastAsia="Malgun Gothic" w:hAnsi="Arial" w:cs="Arial"/>
          <w:bCs/>
          <w:color w:val="000000"/>
        </w:rPr>
        <w:tab/>
        <w:t xml:space="preserve">1 x </w:t>
      </w:r>
      <w:r w:rsidR="002A46A7">
        <w:rPr>
          <w:rFonts w:ascii="Arial" w:eastAsia="Malgun Gothic" w:hAnsi="Arial" w:cs="Arial"/>
          <w:bCs/>
          <w:color w:val="000000"/>
        </w:rPr>
        <w:t xml:space="preserve">VGA </w:t>
      </w:r>
      <w:r w:rsidRPr="00021978">
        <w:rPr>
          <w:rFonts w:ascii="Arial" w:eastAsia="Malgun Gothic" w:hAnsi="Arial" w:cs="Arial"/>
          <w:bCs/>
          <w:color w:val="000000"/>
        </w:rPr>
        <w:t>1 x HDMI</w:t>
      </w:r>
      <w:r>
        <w:rPr>
          <w:rFonts w:ascii="Arial" w:eastAsia="Malgun Gothic" w:hAnsi="Arial" w:cs="Arial"/>
          <w:bCs/>
          <w:color w:val="000000"/>
        </w:rPr>
        <w:t xml:space="preserve"> </w:t>
      </w:r>
    </w:p>
    <w:p w:rsidR="00503318" w:rsidRPr="00C9287F" w:rsidRDefault="00503318" w:rsidP="54F755BD">
      <w:pPr>
        <w:shd w:val="clear" w:color="auto" w:fill="FFFFFF" w:themeFill="background1"/>
        <w:spacing w:after="0" w:line="360" w:lineRule="auto"/>
        <w:jc w:val="both"/>
      </w:pPr>
    </w:p>
    <w:p w:rsidR="000F07BA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C454EE" w:rsidRPr="00C454EE" w:rsidRDefault="002F569A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Dostawa  1 szt. pakietu biurowego</w:t>
      </w:r>
      <w:r w:rsidR="007F234E">
        <w:rPr>
          <w:rFonts w:ascii="Arial" w:eastAsia="Malgun Gothic" w:hAnsi="Arial" w:cs="Arial"/>
          <w:b/>
          <w:bCs/>
          <w:color w:val="000000" w:themeColor="text1"/>
        </w:rPr>
        <w:t xml:space="preserve"> w wersji edukacyjnej</w:t>
      </w:r>
      <w:r w:rsidR="00C454EE" w:rsidRPr="007690B6">
        <w:rPr>
          <w:rFonts w:ascii="Arial" w:eastAsia="Malgun Gothic" w:hAnsi="Arial" w:cs="Arial"/>
          <w:b/>
          <w:bCs/>
          <w:color w:val="000000" w:themeColor="text1"/>
        </w:rPr>
        <w:t xml:space="preserve"> o minimalnych parametrach:</w:t>
      </w:r>
    </w:p>
    <w:p w:rsidR="007690B6" w:rsidRDefault="007690B6" w:rsidP="007690B6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</w:rPr>
        <w:t>W dostarczonym komputerze powinien być zainstalowany pakiet biurowy.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Pakiet biurowy musi spełniać następujące wymagania poprzez wbudowane mechanizmy, bez użycia dodatkowych aplikacji: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1.Dostępność pakietu w wersjach 32-bit oraz 64-bit umożliwiającej wykorzystanie ponad 2 GB przestrzeni adresowej,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2.Wymagania odnośnie interfejsu użytkownika: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Pełna polska wersja językowa interfejsu użytkownika z możliwością przełączania wersji językowej interfejsu na inne języki, w tym język angielski.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b. Prostota i intuicyjność obsługi, pozwalająca na pracę osobom nieposiadającym umiejętności technicznych.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Możliwość zintegrowania uwierzytelniania użytkowników z usługą katalogową (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3. Możliwość aktywacji zainstalowanego pakietu poprzez mechanizmy wdrożonej usługi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4 .Narzędzie wspomagające procesy migracji z poprzednich wersji pakietu i badania zgodności z dokumentami wytworzonymi w pakietach biurowych.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5. Oprogramowanie musi umożliwiać tworzenie i edycję dokumentów elektronicznych w ustalonym standardzie, który spełnia następujące warunki: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posiada kompletny i publicznie dostępny opis formatu,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ma zdefiniowany układ informacji w postaci XML zgodnie z Załącznikiem 2 do rozporządzenia Rady Ministrów z dnia 12 kwietnia 2012 r. w sprawie Krajowych Ram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Interoperacyjności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 minimalnych wymagań dla rejestrów publicznych i wymiany informacji w postaci elektronicznej oraz minimalnych wymagań dla systemów teleinformatycznych (Dz. U., poz. 526),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umożliwia wykorzystanie schematów XML,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wspiera w swojej specyfikacji podpis elektroniczny w formacie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XAdES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6. Oprogramowanie musi umożliwiać dostosowanie dokumentów i szablonów do potrzeb instytucji.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7. Oprogramowanie musi umożliwiać opatrywanie dokumentów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metadanymi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8. W skład oprogramowania muszą wchodzić narzędzia programistyczne umożliwiające automatyzację pracy i wymianę danych pomiędzy dokumentami i aplikacjami (język makropoleceń, język skryptowy).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9. Do aplikacji musi być dostępna pełna dokumentacja w języku polskim.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10. Pakiet zintegrowanych aplikacji biurowych musi zawierać: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a. Edytor tekstów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Arkusz kalkulacyjny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Narzędzie do przygotowywania i prowadzenia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Narzędzie do zarządzania informacją prywatą (pocztą elektroniczną, kalendarzem, kontaktami i zadaniami)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Narzędzie do tworzenia notatek przy pomocy klawiatury lub notatek odręcznych na ekranie urządzenia typu tablet PC z mechanizmem OCR.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11. Edytor tekstów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Edycję i formatowanie tekstu w języku polskim wraz z obsługą języka polskiego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c. Wstawianie oraz formatowanie tabel.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Wstawianie oraz formatowanie obiektów graficznych.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Wstawianie wykresów i tabel z arkusza kalkulacyjnego (wliczając tabele przestawne).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Automatyczne numerowanie rozdziałów, punktów, akapitów, tabel i rysunków.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Automatyczne tworzenie spisów treści.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Formatowanie nagłówków i stopek stron.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Śledzenie i porównywanie zmian wprowadzonych przez użytkowników w dokumencie.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j. Zapamiętywanie i wskazywanie miejsca, w którym zakończona była edycja dokumentu przed jego uprzednim zamknięciem.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Nagrywanie, tworzenie i edycję makr automatyzujących wykonywanie czynności.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Określenie układu strony (pionowa/pozioma).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Wydruk dokumentów.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Wykonywanie korespondencji seryjnej bazując na danych adresowych pochodzących z arkusza kalkulacyjnego i z narzędzia do zarządzania informacją prywatną.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Pracę na dokumentach utworzonych przy pomocy Microsoft Word 2003 lub Microsoft Word 2007 i 2010 z zapewnieniem bezproblemowej konwersji wszystkich elementów i atrybutów dokumentu.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Zapis i edycję plików w formacie PDF.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Zabezpieczenie dokumentów hasłem przed odczytem oraz przed wprowadzaniem modyfikacji.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Wymagana jest dostępność do oferowanego edytora tekstu bezpłatnych narzędzi umożliwiających wykorzystanie go, jako środowiska kreowania aktów normatywnych i prawnych, zgodnie z obowiązującym prawem.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12.Arkusz kalkulacyjny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Tworzenie raportów tabelarycznych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Tworzenie wykresów liniowych (wraz linią trendu), słupkowych, kołowych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Tworzenie arkuszy kalkulacyjnych zawierających teksty, dane liczbowe oraz formuły przeprowadzające operacje matematyczne, logiczne, tekstowe, statystyczne oraz operacje na danych finansowych i na miarach czasu.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Tworzenie raportów z zewnętrznych źródeł danych (inne arkusze kalkulacyjne, bazy danych zgodne z ODBC, pliki tekstowe, pliki XML,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webservice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Obsługę kostek OLAP oraz tworzenie i edycję kwerend bazodanowych i webowych. Narzędzia wspomagające analizę statystyczną i finansową, analizę wariantową i rozwiązywanie problemów optymalizacyjnych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raportów tabeli przestawnych umożliwiających dynamiczną zmianę wymiarów oraz wykresów bazujących na danych z tabeli przestawnych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Wyszukiwanie i zamianę danych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Wykonywanie analiz danych przy użyciu formatowania warunkowego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Nazywanie komórek arkusza i odwoływanie się w formułach po takiej nazwie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j. Nagrywanie, tworzenie i edycję makr automatyzujących wykonywanie czynności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Formatowanie czasu, daty i wartości finansowych z polskim formatem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Zapis wielu arkuszy kalkulacyjnych w jednym pliku.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inteligentne uzupełnianie komórek w kolumnie według rozpoznanych wzorców, wraz z ich możliwością poprawiania poprzez modyfikację proponowanych formuł.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Możliwość przedstawienia różnych wykresów przed ich finalnym wyborem (tylko po najechaniu znacznikiem myszy na dany rodzaj wykresu).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Zachowanie pełnej zgodności z formatami plików utworzonych za pomocą oprogramowania Microsoft Excel 2003 oraz Microsoft Excel 2007 i 2010, z uwzględnieniem poprawnej realizacji użytych w nich funkcji specjalnych i makropoleceń..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Zabezpieczenie dokumentów hasłem przed odczytem oraz przed wprowadzaniem modyfikacji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13. Narzędzie do przygotowywania i prowadzenia prezentacji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Przygotowywanie prezentacji multimedialnych, które będą: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Prezentowanie przy użyciu projektora multimedialnego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Drukowanie w formacie umożliwiającym robienie notatek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Zapisanie jako prezentacja tylko do odczytu.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Nagrywanie narracji i dołączanie jej do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Opatrywanie slajdów notatkami dla prezentera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Umieszczanie i formatowanie tekstów, obiektów graficznych, tabel, nagrań dźwiękowych i wideo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Umieszczanie tabel i wykresów pochodzących z arkusza kalkulacyjnego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Odświeżenie wykresu znajdującego się w prezentacji po zmianie danych w źródłowym arkuszu kalkulacyjnym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Możliwość tworzenia animacji obiektów i całych slajdów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Prowadzenie prezentacji w trybie prezentera, gdzie slajdy są widoczne na jednym monitorze lub projektorze, a na drugim widoczne są slajdy i notatki prezentera, z możliwością podglądu następnego slajdu.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Pełna zgodność z formatami plików utworzonych za pomocą oprogramowania MS PowerPoint 2003, MS PowerPoint 2007 i 2010.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14.Narzędzie do zarządzania informacją prywatną (pocztą elektroniczną, kalendarzem, kontaktami i zadaniami)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Pobieranie i wysyłanie poczty elektronicznej z serwera pocztowego,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Przechowywanie wiadomości na serwerze lub w lokalnym pliku tworzonym z zastosowaniem efektywnej kompresji danych,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Filtrowanie niechcianej poczty elektronicznej (SPAM) oraz określanie listy zablokowanych i bezpiecznych nadawców,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Tworzenie katalogów, pozwalających katalogować pocztę elektroniczną,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 .Automatyczne grupowanie poczty o tym samym tytule,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reguł przenoszących automatycznie nową pocztę elektroniczną do określonych katalogów bazując na słowach zawartych w tytule, adresie nadawcy i odbiorcy,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g. Oflagowanie poczty elektronicznej z określeniem terminu przypomnienia, oddzielnie dla nadawcy i adresatów,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Mechanizm ustalania liczby wiadomości, które mają być synchronizowane lokalnie,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Zarządzanie kalendarzem,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Udostępnianie kalendarza innym użytkownikom z możliwością określania uprawnień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Przeglądanie kalendarza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Zapraszanie uczestników na spotkanie, co po ich akceptacji powoduje automatyczne wprowadzenie spotkania w ich kalendarzach,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Zarządzanie listą zadań,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Zlecanie zadań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Zarządzanie listą kontaktów,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Udostępnianie listy kontaktów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Przeglądanie listy kontaktów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Możliwość przesyłania kontaktów innym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s. Możliwość wykorzystania do komunikacji z serwerem pocztowym mechanizmu MAPI poprzez http.</w:t>
      </w:r>
    </w:p>
    <w:p w:rsidR="000F07BA" w:rsidRPr="00C9287F" w:rsidRDefault="00585071" w:rsidP="54F755BD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sz w:val="20"/>
          <w:szCs w:val="20"/>
        </w:rPr>
      </w:pPr>
      <w:r w:rsidRPr="00C9287F">
        <w:rPr>
          <w:rFonts w:ascii="Arial" w:eastAsia="Malgun Gothic" w:hAnsi="Arial" w:cs="Arial"/>
          <w:bCs/>
          <w:sz w:val="20"/>
          <w:szCs w:val="20"/>
        </w:rPr>
        <w:t xml:space="preserve">Zamawiający wymaga 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>aby oprogramowanie zostało zainstalowane i aktywowane na dostarczonych komputerach. Wymagany instrukta</w:t>
      </w:r>
      <w:r w:rsidR="00E77CB2" w:rsidRPr="00C9287F">
        <w:rPr>
          <w:rFonts w:ascii="Arial" w:eastAsia="Malgun Gothic" w:hAnsi="Arial" w:cs="Arial"/>
          <w:bCs/>
          <w:sz w:val="20"/>
          <w:szCs w:val="20"/>
        </w:rPr>
        <w:t>rz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 xml:space="preserve"> stanowiskowy.</w:t>
      </w:r>
    </w:p>
    <w:p w:rsidR="000F07BA" w:rsidRPr="000C376D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A653B7" w:rsidRPr="007D2FAF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 xml:space="preserve">III. </w:t>
      </w:r>
      <w:r w:rsidRPr="007D2FAF">
        <w:rPr>
          <w:rFonts w:ascii="Arial" w:eastAsia="Malgun Gothic" w:hAnsi="Arial" w:cs="Arial"/>
          <w:b/>
          <w:bCs/>
          <w:color w:val="000000"/>
          <w:szCs w:val="20"/>
        </w:rPr>
        <w:t>Sposób, miejsce i termin składania ofert:</w:t>
      </w:r>
    </w:p>
    <w:p w:rsidR="00A653B7" w:rsidRDefault="00A653B7" w:rsidP="0F8EBC6B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Oferty należy składać drogą elektroniczną na adres </w:t>
      </w:r>
      <w:r w:rsidR="0F8EBC6B" w:rsidRPr="0F8EBC6B">
        <w:rPr>
          <w:rFonts w:ascii="Arial" w:eastAsia="Malgun Gothic" w:hAnsi="Arial" w:cs="Arial"/>
          <w:sz w:val="20"/>
          <w:szCs w:val="20"/>
        </w:rPr>
        <w:t>sp1elkinfo@gmail.com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, na formularzu będącym załącznikiem do niniejszego zapytania. </w:t>
      </w:r>
    </w:p>
    <w:p w:rsidR="00A653B7" w:rsidRPr="00DD413C" w:rsidRDefault="00A653B7" w:rsidP="0F8EBC6B">
      <w:pPr>
        <w:numPr>
          <w:ilvl w:val="0"/>
          <w:numId w:val="3"/>
        </w:num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Termin składania </w:t>
      </w:r>
      <w:r w:rsidRPr="002A46A7">
        <w:rPr>
          <w:rFonts w:ascii="Arial" w:eastAsia="Malgun Gothic" w:hAnsi="Arial" w:cs="Arial"/>
          <w:sz w:val="20"/>
          <w:szCs w:val="20"/>
        </w:rPr>
        <w:t>ofert</w:t>
      </w:r>
      <w:r w:rsidR="007F6387">
        <w:rPr>
          <w:rFonts w:ascii="Arial" w:eastAsia="Malgun Gothic" w:hAnsi="Arial" w:cs="Arial"/>
          <w:sz w:val="20"/>
          <w:szCs w:val="20"/>
        </w:rPr>
        <w:t>: 10.10</w:t>
      </w:r>
      <w:r w:rsidR="00F309C8" w:rsidRPr="002A46A7">
        <w:rPr>
          <w:rFonts w:ascii="Arial" w:eastAsia="Malgun Gothic" w:hAnsi="Arial" w:cs="Arial"/>
          <w:sz w:val="20"/>
          <w:szCs w:val="20"/>
        </w:rPr>
        <w:t>.2022</w:t>
      </w:r>
      <w:r w:rsidRPr="002A46A7">
        <w:rPr>
          <w:rFonts w:ascii="Arial" w:eastAsia="Malgun Gothic" w:hAnsi="Arial" w:cs="Arial"/>
          <w:sz w:val="20"/>
          <w:szCs w:val="20"/>
        </w:rPr>
        <w:t xml:space="preserve"> r.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 </w:t>
      </w:r>
    </w:p>
    <w:p w:rsidR="00A653B7" w:rsidRPr="008130B8" w:rsidRDefault="00A653B7" w:rsidP="007690B6">
      <w:pPr>
        <w:spacing w:before="500"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7690B6">
        <w:rPr>
          <w:rFonts w:ascii="Arial" w:eastAsia="Malgun Gothic" w:hAnsi="Arial" w:cs="Arial"/>
          <w:b/>
          <w:bCs/>
          <w:color w:val="000000" w:themeColor="text1"/>
        </w:rPr>
        <w:t>IV. Ocena ofert: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Kryteria oceny ofert: 100% cena.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Cena powinna zawierać wszystkie koszty związane z realizacją zamówienia oraz podatek VAT.</w:t>
      </w:r>
    </w:p>
    <w:p w:rsidR="00A653B7" w:rsidRPr="00A429D4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W przypadku złożenia ofert o takiej samej cenie, Zamawiający może prowadzić z Wykonawcami negocjacje w celu uzyskania najkorzystniejszych warunków realizacji zamówienia.</w:t>
      </w:r>
    </w:p>
    <w:p w:rsidR="00A653B7" w:rsidRDefault="00A653B7" w:rsidP="00A653B7">
      <w:pPr>
        <w:numPr>
          <w:ilvl w:val="0"/>
          <w:numId w:val="4"/>
        </w:num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Zamawiający zastrzega sobie prawo unieważnienia postępowania na każdym etapie postępowania bez podania przyczyn i bez ponoszenia</w:t>
      </w:r>
      <w:r>
        <w:rPr>
          <w:rFonts w:ascii="Arial" w:eastAsia="Malgun Gothic" w:hAnsi="Arial" w:cs="Arial"/>
          <w:bCs/>
          <w:color w:val="000000"/>
          <w:sz w:val="20"/>
          <w:szCs w:val="20"/>
        </w:rPr>
        <w:t xml:space="preserve"> jakichkolwiek skutków prawnych i </w:t>
      </w: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finansowych z tego tytułu.</w:t>
      </w:r>
    </w:p>
    <w:p w:rsidR="00A653B7" w:rsidRPr="00C26794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V</w:t>
      </w:r>
      <w:r w:rsidRPr="00C26794">
        <w:rPr>
          <w:rFonts w:ascii="Arial" w:eastAsia="Malgun Gothic" w:hAnsi="Arial" w:cs="Arial"/>
          <w:b/>
          <w:bCs/>
          <w:color w:val="000000"/>
          <w:szCs w:val="20"/>
        </w:rPr>
        <w:t xml:space="preserve">. Warunki płatności: </w:t>
      </w:r>
    </w:p>
    <w:p w:rsidR="00A653B7" w:rsidRDefault="00A653B7" w:rsidP="00A653B7">
      <w:p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14 dni od dnia dostarczenia przez Wykonawcę faktury.</w:t>
      </w:r>
    </w:p>
    <w:p w:rsidR="00A653B7" w:rsidRPr="008130B8" w:rsidRDefault="00A653B7" w:rsidP="0F8EBC6B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t>VI. Osoby upoważnione do kontaktu:</w:t>
      </w:r>
    </w:p>
    <w:p w:rsidR="0F8EBC6B" w:rsidRDefault="0F8EBC6B" w:rsidP="0F8EBC6B">
      <w:pPr>
        <w:spacing w:line="36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lastRenderedPageBreak/>
        <w:t>Lucjan Juszkiewicz</w:t>
      </w:r>
    </w:p>
    <w:p w:rsidR="00A653B7" w:rsidRPr="0004706D" w:rsidRDefault="00A653B7" w:rsidP="54F755BD">
      <w:pPr>
        <w:spacing w:after="0" w:line="360" w:lineRule="auto"/>
        <w:jc w:val="both"/>
        <w:rPr>
          <w:rFonts w:ascii="Arial" w:eastAsia="Malgun Gothic" w:hAnsi="Arial" w:cs="Arial"/>
        </w:rPr>
      </w:pPr>
      <w:r w:rsidRPr="54F755BD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e-mail: </w:t>
      </w:r>
      <w:r w:rsidR="54F755BD" w:rsidRPr="54F755BD">
        <w:rPr>
          <w:rFonts w:ascii="Arial" w:eastAsia="Malgun Gothic" w:hAnsi="Arial" w:cs="Arial"/>
          <w:sz w:val="20"/>
          <w:szCs w:val="20"/>
        </w:rPr>
        <w:t>sp1elkinfo@gmail.com</w:t>
      </w:r>
    </w:p>
    <w:p w:rsidR="00A653B7" w:rsidRPr="002B7145" w:rsidRDefault="00A653B7" w:rsidP="0F8EBC6B">
      <w:pPr>
        <w:spacing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de-DE"/>
        </w:rPr>
        <w:t xml:space="preserve">tel.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4D3FB6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4D3FB6">
        <w:rPr>
          <w:rFonts w:ascii="Arial" w:eastAsia="Malgun Gothic" w:hAnsi="Arial" w:cs="Arial"/>
          <w:b/>
          <w:bCs/>
          <w:color w:val="000000"/>
        </w:rPr>
        <w:t>VII. Postanowienia końcowe</w:t>
      </w:r>
    </w:p>
    <w:p w:rsidR="00A653B7" w:rsidRPr="00191FA7" w:rsidRDefault="00A653B7" w:rsidP="00A653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1FA7"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</w:t>
      </w:r>
      <w:r>
        <w:rPr>
          <w:rFonts w:ascii="Arial" w:hAnsi="Arial" w:cs="Arial"/>
          <w:sz w:val="20"/>
          <w:szCs w:val="20"/>
        </w:rPr>
        <w:t>y o zasadach przetwarzania Pani</w:t>
      </w:r>
      <w:r w:rsidRPr="00191FA7">
        <w:rPr>
          <w:rFonts w:ascii="Arial" w:hAnsi="Arial" w:cs="Arial"/>
          <w:sz w:val="20"/>
          <w:szCs w:val="20"/>
        </w:rPr>
        <w:t>/Pana danych osobowych oraz o przy</w:t>
      </w:r>
      <w:r>
        <w:rPr>
          <w:rFonts w:ascii="Arial" w:hAnsi="Arial" w:cs="Arial"/>
          <w:sz w:val="20"/>
          <w:szCs w:val="20"/>
        </w:rPr>
        <w:t>sługujących Pani</w:t>
      </w:r>
      <w:r w:rsidRPr="00191FA7">
        <w:rPr>
          <w:rFonts w:ascii="Arial" w:hAnsi="Arial" w:cs="Arial"/>
          <w:sz w:val="20"/>
          <w:szCs w:val="20"/>
        </w:rPr>
        <w:t>/Panu prawach z tym związanych</w:t>
      </w:r>
      <w:r>
        <w:rPr>
          <w:rFonts w:ascii="Arial" w:hAnsi="Arial" w:cs="Arial"/>
          <w:sz w:val="20"/>
          <w:szCs w:val="20"/>
        </w:rPr>
        <w:t>: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54F755BD">
        <w:rPr>
          <w:rFonts w:ascii="Arial" w:eastAsia="Times New Roman" w:hAnsi="Arial" w:cs="Arial"/>
          <w:sz w:val="20"/>
          <w:szCs w:val="20"/>
        </w:rPr>
        <w:t>Administratorem Pani/Pana danych osobowych jest Szkoła Podstawowa nr 1 w Ełku ul. Koszykowa 1 19-300 Ełk, zwane dalej w skrócie Administratorem.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Przedstawicielem Administratora jest Szkoła Podstawowa nr 1 w Ełku..</w:t>
      </w:r>
    </w:p>
    <w:p w:rsidR="00A653B7" w:rsidRPr="00191FA7" w:rsidRDefault="00A653B7" w:rsidP="0F8EBC6B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Kontakt do Administratora: telefon: +48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  <w:r w:rsidRPr="0F8EBC6B">
        <w:rPr>
          <w:rFonts w:ascii="Arial" w:eastAsia="Times New Roman" w:hAnsi="Arial" w:cs="Arial"/>
          <w:sz w:val="20"/>
          <w:szCs w:val="20"/>
        </w:rPr>
        <w:t>, e-mail:</w:t>
      </w:r>
      <w:r w:rsidR="002A46A7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tooltip="Napisz do sekretariatu szkoły" w:history="1">
        <w:r w:rsidR="002A46A7">
          <w:rPr>
            <w:rStyle w:val="Hipercze"/>
            <w:rFonts w:ascii="Arial" w:hAnsi="Arial" w:cs="Arial"/>
            <w:color w:val="005FFF"/>
            <w:sz w:val="18"/>
            <w:szCs w:val="18"/>
            <w:shd w:val="clear" w:color="auto" w:fill="FFFFFF"/>
          </w:rPr>
          <w:t>sekretariat@sp1.elk.edu.pl</w:t>
        </w:r>
      </w:hyperlink>
      <w:r w:rsidRPr="0F8EBC6B">
        <w:rPr>
          <w:rFonts w:ascii="Arial" w:eastAsia="Times New Roman" w:hAnsi="Arial" w:cs="Arial"/>
          <w:sz w:val="20"/>
          <w:szCs w:val="20"/>
        </w:rPr>
        <w:t xml:space="preserve"> lub pisemnie na adres siedziby Administratora.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dane osobowe przetwarzane będą w celu przeprowadzenia zapytania ofertowego mającego na celu wybór najkorzystniejszej oferty oraz wykonania umowy zawartej w wyniku rozstrzygnięcia tego zapytania ofertowego.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Pani/Pana dane osobowe mogą być udostępniane organom i osobom uprawnionym do przeprowadzenia w projekcie czynności kontrolnych i </w:t>
      </w:r>
      <w:proofErr w:type="spellStart"/>
      <w:r w:rsidRPr="0F8EBC6B">
        <w:rPr>
          <w:rFonts w:ascii="Arial" w:eastAsia="Times New Roman" w:hAnsi="Arial" w:cs="Arial"/>
          <w:sz w:val="20"/>
          <w:szCs w:val="20"/>
        </w:rPr>
        <w:t>audytowych</w:t>
      </w:r>
      <w:proofErr w:type="spellEnd"/>
      <w:r w:rsidRPr="0F8EBC6B">
        <w:rPr>
          <w:rFonts w:ascii="Arial" w:eastAsia="Times New Roman" w:hAnsi="Arial" w:cs="Arial"/>
          <w:sz w:val="20"/>
          <w:szCs w:val="20"/>
        </w:rPr>
        <w:t>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Każdej osobie, której dane są przetwarzane, przysługuje prawo do wniesienia skargi do organu nadzorczego zajmującego się ochroną danych osobowych w państwie członkowskim </w:t>
      </w:r>
    </w:p>
    <w:p w:rsidR="00A653B7" w:rsidRDefault="00A653B7" w:rsidP="00A653B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A653B7" w:rsidRPr="00A429D4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zwykłego pobytu, miejsca pracy lub miejsca popełnienia domniemanego naruszenia.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Biuro Prezesa Urzędu Ochrony Danych Osobowych (PUODO), ul. Stawki 2, 00-193 Warszawa.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Podanie danych osobowych w ofercie jest dobrowolne, przy czym niezbędne do udziału w zapytaniu ofertowym, mającym na celu wybór najkorzystniejszej oferty, zawarcie oraz wykonanie umowy.</w:t>
      </w:r>
    </w:p>
    <w:p w:rsidR="00A653B7" w:rsidRDefault="00A653B7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2D4D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5A77E3" w:rsidRPr="000C376D" w:rsidRDefault="005A77E3" w:rsidP="0F8EBC6B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284" w:hanging="284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>Załącznik nr 1  formularz oferty</w:t>
      </w: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Załącznik nr 1  formularz oferty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Default="000C376D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 w:rsidRPr="54F755BD">
        <w:rPr>
          <w:sz w:val="24"/>
          <w:szCs w:val="24"/>
        </w:rPr>
        <w:t>Na dostawę</w:t>
      </w:r>
    </w:p>
    <w:p w:rsidR="000C376D" w:rsidRDefault="002A46A7" w:rsidP="54F755BD">
      <w:pPr>
        <w:spacing w:after="0" w:line="24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>
        <w:rPr>
          <w:rFonts w:ascii="Arial" w:eastAsia="Malgun Gothic" w:hAnsi="Arial" w:cs="Arial"/>
          <w:b/>
          <w:bCs/>
          <w:color w:val="000000" w:themeColor="text1"/>
        </w:rPr>
        <w:t>Zestawu komputerowego</w:t>
      </w:r>
      <w:r w:rsidR="002F569A">
        <w:rPr>
          <w:rFonts w:ascii="Arial" w:eastAsia="Malgun Gothic" w:hAnsi="Arial" w:cs="Arial"/>
          <w:b/>
          <w:bCs/>
          <w:color w:val="000000" w:themeColor="text1"/>
        </w:rPr>
        <w:t xml:space="preserve"> </w:t>
      </w:r>
      <w:r w:rsidR="009F050C" w:rsidRPr="54F755BD">
        <w:rPr>
          <w:rFonts w:ascii="Arial" w:eastAsia="Malgun Gothic" w:hAnsi="Arial" w:cs="Arial"/>
          <w:b/>
          <w:bCs/>
          <w:color w:val="000000" w:themeColor="text1"/>
        </w:rPr>
        <w:t xml:space="preserve">do pracowni 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w:rsidR="00EA2D4D" w:rsidRPr="00EA2D4D" w:rsidRDefault="00EA2D4D" w:rsidP="0F8EBC6B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 xml:space="preserve">Szkoła Podstawowa nr 1 w Ełku </w:t>
      </w:r>
    </w:p>
    <w:p w:rsidR="00EA2D4D" w:rsidRDefault="00EA2D4D" w:rsidP="0F8EBC6B">
      <w:pPr>
        <w:spacing w:after="0" w:line="240" w:lineRule="auto"/>
        <w:rPr>
          <w:rFonts w:eastAsia="Arial" w:cs="Calibri"/>
        </w:rPr>
      </w:pPr>
      <w:r w:rsidRPr="0F8EBC6B">
        <w:rPr>
          <w:rFonts w:eastAsia="Arial" w:cs="Calibri"/>
          <w:sz w:val="24"/>
          <w:szCs w:val="24"/>
        </w:rPr>
        <w:t xml:space="preserve">ul. </w:t>
      </w:r>
      <w:r w:rsidR="0F8EBC6B" w:rsidRPr="0F8EBC6B">
        <w:rPr>
          <w:rFonts w:eastAsia="Arial" w:cs="Calibri"/>
          <w:sz w:val="24"/>
          <w:szCs w:val="24"/>
        </w:rPr>
        <w:t>Koszykowa 1</w:t>
      </w:r>
    </w:p>
    <w:p w:rsidR="00EA2D4D" w:rsidRPr="00EA2D4D" w:rsidRDefault="00EA2D4D" w:rsidP="00EA2D4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w:rsidR="00EA2D4D" w:rsidRPr="00EA2D4D" w:rsidRDefault="00EA2D4D" w:rsidP="0F8EBC6B">
      <w:pPr>
        <w:spacing w:after="0" w:line="240" w:lineRule="auto"/>
        <w:rPr>
          <w:rFonts w:ascii="Arial" w:eastAsia="Times New Roman" w:hAnsi="Arial" w:cs="Arial"/>
        </w:rPr>
      </w:pPr>
      <w:r w:rsidRPr="0F8EBC6B">
        <w:rPr>
          <w:rFonts w:eastAsia="Arial" w:cs="Calibri"/>
          <w:sz w:val="24"/>
          <w:szCs w:val="24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</w:p>
    <w:p w:rsidR="000C376D" w:rsidRPr="000C376D" w:rsidRDefault="002F569A" w:rsidP="0F8EBC6B">
      <w:pPr>
        <w:spacing w:after="0" w:line="240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e-mail: sekretariat@sp1.</w:t>
      </w:r>
      <w:r w:rsidR="00EA2D4D" w:rsidRPr="0F8EBC6B">
        <w:rPr>
          <w:rFonts w:eastAsia="Arial" w:cs="Calibri"/>
          <w:sz w:val="24"/>
          <w:szCs w:val="24"/>
        </w:rPr>
        <w:t>elk.edu.pl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 w:rsidR="00EA2D4D"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EA2D4D" w:rsidRDefault="009F050C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Oferowany</w:t>
      </w:r>
      <w:r w:rsidR="00EA2D4D">
        <w:rPr>
          <w:rFonts w:eastAsia="Arial" w:cs="Calibri"/>
          <w:b/>
          <w:sz w:val="24"/>
          <w:szCs w:val="24"/>
        </w:rPr>
        <w:t xml:space="preserve"> sprzęt:</w:t>
      </w:r>
    </w:p>
    <w:p w:rsidR="00EA2D4D" w:rsidRDefault="00EA2D4D" w:rsidP="009F050C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855"/>
        <w:gridCol w:w="1641"/>
        <w:gridCol w:w="3119"/>
      </w:tblGrid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LP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TYP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Model</w:t>
            </w:r>
          </w:p>
        </w:tc>
      </w:tr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2A46A7" w:rsidP="0F8EBC6B">
            <w:pPr>
              <w:spacing w:after="0" w:line="240" w:lineRule="auto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Zestaw k</w:t>
            </w:r>
            <w:r w:rsidR="0F8EBC6B" w:rsidRPr="0F8EBC6B">
              <w:rPr>
                <w:rFonts w:eastAsia="Arial" w:cs="Calibri"/>
                <w:b/>
                <w:bCs/>
                <w:sz w:val="24"/>
                <w:szCs w:val="24"/>
              </w:rPr>
              <w:t xml:space="preserve">omputer stacjonarny z 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monitorem, myszką i klawiaturą </w:t>
            </w:r>
            <w:r w:rsidR="0F8EBC6B" w:rsidRPr="0F8EBC6B">
              <w:rPr>
                <w:rFonts w:eastAsia="Arial" w:cs="Calibri"/>
                <w:b/>
                <w:bCs/>
                <w:sz w:val="24"/>
                <w:szCs w:val="24"/>
              </w:rPr>
              <w:t>systemem operacyjnym i pakietem biurowym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</w:tr>
    </w:tbl>
    <w:p w:rsidR="00EA2D4D" w:rsidRDefault="00EA2D4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w:rsidR="000C376D" w:rsidRPr="00EA2D4D" w:rsidRDefault="000C376D" w:rsidP="00EA2D4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sectPr w:rsidR="000C376D" w:rsidRPr="00EA2D4D" w:rsidSect="006935B6">
      <w:headerReference w:type="even" r:id="rId9"/>
      <w:headerReference w:type="first" r:id="rId10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A0" w:rsidRDefault="00265AA0" w:rsidP="00387A3C">
      <w:pPr>
        <w:spacing w:after="0" w:line="240" w:lineRule="auto"/>
      </w:pPr>
      <w:r>
        <w:separator/>
      </w:r>
    </w:p>
  </w:endnote>
  <w:endnote w:type="continuationSeparator" w:id="0">
    <w:p w:rsidR="00265AA0" w:rsidRDefault="00265AA0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A0" w:rsidRDefault="00265AA0" w:rsidP="00387A3C">
      <w:pPr>
        <w:spacing w:after="0" w:line="240" w:lineRule="auto"/>
      </w:pPr>
      <w:r>
        <w:separator/>
      </w:r>
    </w:p>
  </w:footnote>
  <w:footnote w:type="continuationSeparator" w:id="0">
    <w:p w:rsidR="00265AA0" w:rsidRDefault="00265AA0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1F716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1F716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C8"/>
    <w:multiLevelType w:val="multilevel"/>
    <w:tmpl w:val="5C9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4781"/>
    <w:multiLevelType w:val="hybridMultilevel"/>
    <w:tmpl w:val="636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E99"/>
    <w:multiLevelType w:val="hybridMultilevel"/>
    <w:tmpl w:val="1BF4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35CF"/>
    <w:multiLevelType w:val="hybridMultilevel"/>
    <w:tmpl w:val="13E2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85FFE"/>
    <w:multiLevelType w:val="hybridMultilevel"/>
    <w:tmpl w:val="169C9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A59C7"/>
    <w:multiLevelType w:val="hybridMultilevel"/>
    <w:tmpl w:val="FE9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6073"/>
    <w:multiLevelType w:val="hybridMultilevel"/>
    <w:tmpl w:val="B052E6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895"/>
    <w:multiLevelType w:val="hybridMultilevel"/>
    <w:tmpl w:val="D3D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A3C"/>
    <w:rsid w:val="00021978"/>
    <w:rsid w:val="00073B5F"/>
    <w:rsid w:val="000856F8"/>
    <w:rsid w:val="00087619"/>
    <w:rsid w:val="000A15C0"/>
    <w:rsid w:val="000B4A57"/>
    <w:rsid w:val="000B4E3A"/>
    <w:rsid w:val="000C376D"/>
    <w:rsid w:val="000F07BA"/>
    <w:rsid w:val="00102671"/>
    <w:rsid w:val="00104191"/>
    <w:rsid w:val="00125417"/>
    <w:rsid w:val="001D7541"/>
    <w:rsid w:val="001F665A"/>
    <w:rsid w:val="001F7168"/>
    <w:rsid w:val="00227501"/>
    <w:rsid w:val="00265AA0"/>
    <w:rsid w:val="002965F7"/>
    <w:rsid w:val="002A46A7"/>
    <w:rsid w:val="002B10C0"/>
    <w:rsid w:val="002E312D"/>
    <w:rsid w:val="002F3E00"/>
    <w:rsid w:val="002F569A"/>
    <w:rsid w:val="00334EC2"/>
    <w:rsid w:val="00387A3C"/>
    <w:rsid w:val="003B4026"/>
    <w:rsid w:val="003C16B3"/>
    <w:rsid w:val="003F0D5D"/>
    <w:rsid w:val="00437EFA"/>
    <w:rsid w:val="004432C0"/>
    <w:rsid w:val="00487792"/>
    <w:rsid w:val="004E1C2C"/>
    <w:rsid w:val="00503318"/>
    <w:rsid w:val="0052384F"/>
    <w:rsid w:val="00550ACE"/>
    <w:rsid w:val="00585071"/>
    <w:rsid w:val="00585C53"/>
    <w:rsid w:val="00597970"/>
    <w:rsid w:val="005A77E3"/>
    <w:rsid w:val="00617212"/>
    <w:rsid w:val="006935B6"/>
    <w:rsid w:val="006A0CA2"/>
    <w:rsid w:val="006B48C7"/>
    <w:rsid w:val="00756FC5"/>
    <w:rsid w:val="007690B6"/>
    <w:rsid w:val="00777983"/>
    <w:rsid w:val="00784C7C"/>
    <w:rsid w:val="007A29AB"/>
    <w:rsid w:val="007B4C95"/>
    <w:rsid w:val="007F234E"/>
    <w:rsid w:val="007F6387"/>
    <w:rsid w:val="008024B8"/>
    <w:rsid w:val="008321DB"/>
    <w:rsid w:val="008B1E60"/>
    <w:rsid w:val="008E5E72"/>
    <w:rsid w:val="00947590"/>
    <w:rsid w:val="00951F04"/>
    <w:rsid w:val="00992CD9"/>
    <w:rsid w:val="009D1D34"/>
    <w:rsid w:val="009F050C"/>
    <w:rsid w:val="009F3775"/>
    <w:rsid w:val="00A04A18"/>
    <w:rsid w:val="00A132D3"/>
    <w:rsid w:val="00A406FE"/>
    <w:rsid w:val="00A653B7"/>
    <w:rsid w:val="00A93A8D"/>
    <w:rsid w:val="00AD4388"/>
    <w:rsid w:val="00B04A1C"/>
    <w:rsid w:val="00B224B7"/>
    <w:rsid w:val="00B247C8"/>
    <w:rsid w:val="00B30626"/>
    <w:rsid w:val="00B84827"/>
    <w:rsid w:val="00BA6CC3"/>
    <w:rsid w:val="00BA703A"/>
    <w:rsid w:val="00BD4AA8"/>
    <w:rsid w:val="00BF21C2"/>
    <w:rsid w:val="00C15ACC"/>
    <w:rsid w:val="00C454EE"/>
    <w:rsid w:val="00C90C0B"/>
    <w:rsid w:val="00C9287F"/>
    <w:rsid w:val="00CA0A45"/>
    <w:rsid w:val="00CA40D0"/>
    <w:rsid w:val="00CC168E"/>
    <w:rsid w:val="00CD43E5"/>
    <w:rsid w:val="00D07530"/>
    <w:rsid w:val="00D36790"/>
    <w:rsid w:val="00D55A21"/>
    <w:rsid w:val="00D80630"/>
    <w:rsid w:val="00DB306E"/>
    <w:rsid w:val="00DB408F"/>
    <w:rsid w:val="00DB57C9"/>
    <w:rsid w:val="00DD413C"/>
    <w:rsid w:val="00DF7709"/>
    <w:rsid w:val="00E42E82"/>
    <w:rsid w:val="00E52EC7"/>
    <w:rsid w:val="00E77B33"/>
    <w:rsid w:val="00E77CB2"/>
    <w:rsid w:val="00E82814"/>
    <w:rsid w:val="00E8474F"/>
    <w:rsid w:val="00EA2D4D"/>
    <w:rsid w:val="00ED0DAB"/>
    <w:rsid w:val="00F13C7E"/>
    <w:rsid w:val="00F309C8"/>
    <w:rsid w:val="00F70242"/>
    <w:rsid w:val="00F705C4"/>
    <w:rsid w:val="00F7754A"/>
    <w:rsid w:val="00FC040E"/>
    <w:rsid w:val="0275E5CB"/>
    <w:rsid w:val="03F2FE29"/>
    <w:rsid w:val="04E4633C"/>
    <w:rsid w:val="0AB3AE1B"/>
    <w:rsid w:val="0AC4BFAF"/>
    <w:rsid w:val="0F8EBC6B"/>
    <w:rsid w:val="13042429"/>
    <w:rsid w:val="14963904"/>
    <w:rsid w:val="15122882"/>
    <w:rsid w:val="169E44ED"/>
    <w:rsid w:val="17D7954C"/>
    <w:rsid w:val="192463DA"/>
    <w:rsid w:val="197365AD"/>
    <w:rsid w:val="1EF5CD12"/>
    <w:rsid w:val="1FACCDBB"/>
    <w:rsid w:val="20A090AE"/>
    <w:rsid w:val="22CB4620"/>
    <w:rsid w:val="254337F8"/>
    <w:rsid w:val="2602E6E2"/>
    <w:rsid w:val="2FA177F6"/>
    <w:rsid w:val="31BFA0A0"/>
    <w:rsid w:val="348527D1"/>
    <w:rsid w:val="382EE224"/>
    <w:rsid w:val="395898F4"/>
    <w:rsid w:val="3C167DDA"/>
    <w:rsid w:val="3C771159"/>
    <w:rsid w:val="446557BE"/>
    <w:rsid w:val="4A7F30CA"/>
    <w:rsid w:val="4E0F6BCA"/>
    <w:rsid w:val="50BFAF5F"/>
    <w:rsid w:val="5264CD11"/>
    <w:rsid w:val="52DACA47"/>
    <w:rsid w:val="54F755BD"/>
    <w:rsid w:val="55316236"/>
    <w:rsid w:val="561399F9"/>
    <w:rsid w:val="57EDFB9F"/>
    <w:rsid w:val="5A4652C1"/>
    <w:rsid w:val="5A5C7910"/>
    <w:rsid w:val="5AB21459"/>
    <w:rsid w:val="60B59445"/>
    <w:rsid w:val="625164A6"/>
    <w:rsid w:val="65890568"/>
    <w:rsid w:val="693AAD41"/>
    <w:rsid w:val="6E345E4B"/>
    <w:rsid w:val="73255786"/>
    <w:rsid w:val="7353AE36"/>
    <w:rsid w:val="746534A5"/>
    <w:rsid w:val="773A6316"/>
    <w:rsid w:val="776D86BB"/>
    <w:rsid w:val="79654B59"/>
    <w:rsid w:val="7AF42950"/>
    <w:rsid w:val="7BA42444"/>
    <w:rsid w:val="7F3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A65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413C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C37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@el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386E-64C1-4556-8980-5822D620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2621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Matematyka</cp:lastModifiedBy>
  <cp:revision>2</cp:revision>
  <cp:lastPrinted>2022-09-15T10:37:00Z</cp:lastPrinted>
  <dcterms:created xsi:type="dcterms:W3CDTF">2022-10-03T09:40:00Z</dcterms:created>
  <dcterms:modified xsi:type="dcterms:W3CDTF">2022-10-03T09:40:00Z</dcterms:modified>
</cp:coreProperties>
</file>